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FE0" w:rsidRDefault="00221FE0" w:rsidP="00656926">
      <w:pPr>
        <w:spacing w:after="0" w:line="240" w:lineRule="auto"/>
        <w:jc w:val="center"/>
        <w:rPr>
          <w:b/>
          <w:smallCaps/>
          <w:sz w:val="28"/>
          <w:szCs w:val="28"/>
        </w:rPr>
      </w:pPr>
      <w:r>
        <w:rPr>
          <w:b/>
          <w:smallCaps/>
          <w:noProof/>
          <w:sz w:val="28"/>
          <w:szCs w:val="28"/>
          <w:lang w:eastAsia="zh-TW"/>
        </w:rPr>
        <w:drawing>
          <wp:inline distT="0" distB="0" distL="0" distR="0">
            <wp:extent cx="5976000" cy="1358181"/>
            <wp:effectExtent l="0" t="0" r="571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x_Bernard-Normand_FondationDesjardins.jpg"/>
                    <pic:cNvPicPr/>
                  </pic:nvPicPr>
                  <pic:blipFill>
                    <a:blip r:embed="rId9">
                      <a:extLst>
                        <a:ext uri="{28A0092B-C50C-407E-A947-70E740481C1C}">
                          <a14:useLocalDpi xmlns:a14="http://schemas.microsoft.com/office/drawing/2010/main" val="0"/>
                        </a:ext>
                      </a:extLst>
                    </a:blip>
                    <a:stretch>
                      <a:fillRect/>
                    </a:stretch>
                  </pic:blipFill>
                  <pic:spPr>
                    <a:xfrm>
                      <a:off x="0" y="0"/>
                      <a:ext cx="5976000" cy="1358181"/>
                    </a:xfrm>
                    <a:prstGeom prst="rect">
                      <a:avLst/>
                    </a:prstGeom>
                  </pic:spPr>
                </pic:pic>
              </a:graphicData>
            </a:graphic>
          </wp:inline>
        </w:drawing>
      </w:r>
    </w:p>
    <w:p w:rsidR="00221FE0" w:rsidRDefault="00221FE0" w:rsidP="00533E5C">
      <w:pPr>
        <w:spacing w:after="0" w:line="240" w:lineRule="auto"/>
        <w:jc w:val="both"/>
        <w:rPr>
          <w:b/>
        </w:rPr>
      </w:pPr>
    </w:p>
    <w:p w:rsidR="00533E5C" w:rsidRPr="00533E5C" w:rsidRDefault="00533E5C" w:rsidP="00533E5C">
      <w:pPr>
        <w:spacing w:after="0" w:line="240" w:lineRule="auto"/>
        <w:jc w:val="both"/>
        <w:rPr>
          <w:b/>
        </w:rPr>
      </w:pPr>
    </w:p>
    <w:p w:rsidR="00221FE0" w:rsidRDefault="00B56E3A" w:rsidP="00533E5C">
      <w:pPr>
        <w:spacing w:after="0" w:line="240" w:lineRule="auto"/>
        <w:jc w:val="center"/>
        <w:rPr>
          <w:b/>
          <w:sz w:val="28"/>
          <w:szCs w:val="28"/>
        </w:rPr>
      </w:pPr>
      <w:r>
        <w:rPr>
          <w:b/>
          <w:sz w:val="28"/>
          <w:szCs w:val="28"/>
        </w:rPr>
        <w:t>Édition 2018</w:t>
      </w:r>
      <w:r w:rsidR="00E8637E" w:rsidRPr="00533E5C">
        <w:rPr>
          <w:b/>
          <w:sz w:val="28"/>
          <w:szCs w:val="28"/>
        </w:rPr>
        <w:t xml:space="preserve"> des prix Bernard-Normand / Fondation Desjardins</w:t>
      </w:r>
    </w:p>
    <w:p w:rsidR="00533E5C" w:rsidRPr="00533E5C" w:rsidRDefault="00533E5C" w:rsidP="00533E5C">
      <w:pPr>
        <w:spacing w:after="0" w:line="240" w:lineRule="auto"/>
        <w:jc w:val="center"/>
        <w:rPr>
          <w:b/>
          <w:sz w:val="28"/>
          <w:szCs w:val="28"/>
        </w:rPr>
      </w:pPr>
      <w:r>
        <w:rPr>
          <w:b/>
          <w:sz w:val="28"/>
          <w:szCs w:val="28"/>
        </w:rPr>
        <w:t>Célébrer la persévérance des adultes en formation</w:t>
      </w:r>
    </w:p>
    <w:p w:rsidR="00E8637E" w:rsidRDefault="00E8637E" w:rsidP="00221FE0">
      <w:pPr>
        <w:spacing w:after="0" w:line="240" w:lineRule="auto"/>
        <w:jc w:val="both"/>
        <w:rPr>
          <w:b/>
        </w:rPr>
      </w:pPr>
    </w:p>
    <w:p w:rsidR="00533E5C" w:rsidRDefault="00533E5C" w:rsidP="00221FE0">
      <w:pPr>
        <w:spacing w:after="0" w:line="240" w:lineRule="auto"/>
        <w:jc w:val="both"/>
        <w:rPr>
          <w:b/>
        </w:rPr>
      </w:pPr>
    </w:p>
    <w:p w:rsidR="00B34CB8" w:rsidRDefault="0013427D" w:rsidP="00B56E3A">
      <w:pPr>
        <w:spacing w:after="0" w:line="240" w:lineRule="auto"/>
        <w:jc w:val="both"/>
      </w:pPr>
      <w:r w:rsidRPr="0013427D">
        <w:rPr>
          <w:b/>
        </w:rPr>
        <w:t xml:space="preserve">Montréal, le </w:t>
      </w:r>
      <w:r w:rsidR="00B56E3A">
        <w:rPr>
          <w:b/>
        </w:rPr>
        <w:t>14</w:t>
      </w:r>
      <w:r w:rsidR="00221FE0">
        <w:rPr>
          <w:b/>
        </w:rPr>
        <w:t xml:space="preserve"> février 201</w:t>
      </w:r>
      <w:r w:rsidR="00B56E3A">
        <w:rPr>
          <w:b/>
        </w:rPr>
        <w:t>8</w:t>
      </w:r>
      <w:r w:rsidR="00844A5A">
        <w:t xml:space="preserve"> – À l’occasion des Journées de la persévérance scolaire, l’Institut de coopération pour l’éducation des adultes (ICÉA) et la Fondation Desjardins </w:t>
      </w:r>
      <w:r w:rsidR="009F3AF6">
        <w:t xml:space="preserve">lancent la </w:t>
      </w:r>
      <w:r w:rsidR="00E8637E">
        <w:t>quatrième</w:t>
      </w:r>
      <w:r w:rsidR="009F3AF6">
        <w:t xml:space="preserve"> édition des P</w:t>
      </w:r>
      <w:r w:rsidR="00844A5A">
        <w:t>rix Bernard-Normand / Fondation Desjardins.</w:t>
      </w:r>
      <w:r w:rsidR="009F3AF6">
        <w:t xml:space="preserve"> Ces prix célèbrent la persévéra</w:t>
      </w:r>
      <w:r w:rsidR="00B34CB8">
        <w:t>nce des adultes en formation par la remise de deux prix</w:t>
      </w:r>
      <w:r w:rsidR="00B34CB8" w:rsidRPr="00B34CB8">
        <w:t xml:space="preserve"> </w:t>
      </w:r>
      <w:r w:rsidR="00B34CB8">
        <w:t>assortis de bourses de 500 $ d</w:t>
      </w:r>
      <w:r w:rsidR="009F3AF6">
        <w:t xml:space="preserve">ans chacune des 17 régions administratives du </w:t>
      </w:r>
      <w:r w:rsidR="00B34CB8">
        <w:t>Québec.</w:t>
      </w:r>
    </w:p>
    <w:p w:rsidR="00B34CB8" w:rsidRDefault="00B34CB8" w:rsidP="00B34CB8">
      <w:pPr>
        <w:spacing w:after="0" w:line="240" w:lineRule="auto"/>
        <w:jc w:val="both"/>
      </w:pPr>
    </w:p>
    <w:p w:rsidR="00CA29E2" w:rsidRPr="00CA29E2" w:rsidRDefault="00CA29E2" w:rsidP="00B34CB8">
      <w:pPr>
        <w:spacing w:after="0" w:line="240" w:lineRule="auto"/>
        <w:jc w:val="both"/>
        <w:rPr>
          <w:b/>
        </w:rPr>
      </w:pPr>
      <w:r w:rsidRPr="00CA29E2">
        <w:rPr>
          <w:b/>
        </w:rPr>
        <w:t>Objectifs des prix</w:t>
      </w:r>
    </w:p>
    <w:p w:rsidR="00B34CB8" w:rsidRDefault="00B34CB8" w:rsidP="00CA29E2">
      <w:pPr>
        <w:spacing w:after="0" w:line="240" w:lineRule="auto"/>
        <w:jc w:val="both"/>
      </w:pPr>
      <w:r>
        <w:t xml:space="preserve">Cette </w:t>
      </w:r>
      <w:r w:rsidR="00CA29E2">
        <w:t>année encore, l</w:t>
      </w:r>
      <w:r>
        <w:t xml:space="preserve">es apprenantes et </w:t>
      </w:r>
      <w:r w:rsidR="00CA29E2">
        <w:t>l</w:t>
      </w:r>
      <w:r>
        <w:t xml:space="preserve">es apprenants adultes du Québec pourront soumettre leur candidature à l’un des deux prix </w:t>
      </w:r>
      <w:r w:rsidR="00CA29E2">
        <w:t>suivants :</w:t>
      </w:r>
    </w:p>
    <w:p w:rsidR="00CA29E2" w:rsidRDefault="00CA29E2" w:rsidP="00CA29E2">
      <w:pPr>
        <w:pStyle w:val="Paragraphedeliste"/>
        <w:numPr>
          <w:ilvl w:val="0"/>
          <w:numId w:val="2"/>
        </w:numPr>
        <w:spacing w:before="120" w:after="0" w:line="240" w:lineRule="auto"/>
        <w:ind w:left="426" w:hanging="284"/>
        <w:contextualSpacing w:val="0"/>
        <w:jc w:val="both"/>
      </w:pPr>
      <w:r>
        <w:t xml:space="preserve">le « </w:t>
      </w:r>
      <w:r w:rsidRPr="00CA29E2">
        <w:rPr>
          <w:b/>
          <w:bCs/>
        </w:rPr>
        <w:t>Prix Bernard-Normand / Fondation Desjardins pour la réussite</w:t>
      </w:r>
      <w:r>
        <w:t xml:space="preserve"> » s’adresse à des personnes adultes ayant fait un retour aux études ou qui ont repris une formation et qui se démarquent par leur persévérance. </w:t>
      </w:r>
    </w:p>
    <w:p w:rsidR="00CA29E2" w:rsidRDefault="00CA29E2" w:rsidP="00CA29E2">
      <w:pPr>
        <w:pStyle w:val="Paragraphedeliste"/>
        <w:numPr>
          <w:ilvl w:val="0"/>
          <w:numId w:val="2"/>
        </w:numPr>
        <w:spacing w:before="120" w:after="0" w:line="240" w:lineRule="auto"/>
        <w:ind w:left="426" w:hanging="284"/>
        <w:contextualSpacing w:val="0"/>
        <w:jc w:val="both"/>
      </w:pPr>
      <w:r>
        <w:t xml:space="preserve">le « </w:t>
      </w:r>
      <w:r w:rsidRPr="00CA29E2">
        <w:rPr>
          <w:b/>
          <w:bCs/>
        </w:rPr>
        <w:t>Prix Bernard-Normand / Fondation Desjardins pour le retour aux études</w:t>
      </w:r>
      <w:r>
        <w:t xml:space="preserve"> » s’adresse à des personnes adultes qui ont fait un retour aux études ou qui ont repris une formation après avoir décroché, au moins une fois, d’un cycle de formation dans le secteur des adultes.</w:t>
      </w:r>
    </w:p>
    <w:p w:rsidR="00CA29E2" w:rsidRDefault="00CA29E2" w:rsidP="00B34CB8">
      <w:pPr>
        <w:spacing w:after="0" w:line="240" w:lineRule="auto"/>
        <w:jc w:val="both"/>
      </w:pPr>
    </w:p>
    <w:p w:rsidR="00CA29E2" w:rsidRDefault="00CA29E2" w:rsidP="00CA29E2">
      <w:pPr>
        <w:spacing w:after="0" w:line="240" w:lineRule="auto"/>
        <w:jc w:val="both"/>
      </w:pPr>
      <w:r>
        <w:t xml:space="preserve">Les prix « Bernard-Normand / Fondation Desjardins » récompensent, dans chaque région administrative du Québec, deux adultes apprenants dont la démarche d’apprentissage ou de formation présente un intérêt pour la personne, en regard de son parcours et de ses objectifs de vie, mais aussi pour la collectivité. </w:t>
      </w:r>
    </w:p>
    <w:p w:rsidR="00CA29E2" w:rsidRDefault="00CA29E2" w:rsidP="00B34CB8">
      <w:pPr>
        <w:spacing w:after="0" w:line="240" w:lineRule="auto"/>
        <w:jc w:val="both"/>
      </w:pPr>
    </w:p>
    <w:p w:rsidR="00CA29E2" w:rsidRPr="00CA29E2" w:rsidRDefault="00CA29E2" w:rsidP="00B34CB8">
      <w:pPr>
        <w:spacing w:after="0" w:line="240" w:lineRule="auto"/>
        <w:jc w:val="both"/>
        <w:rPr>
          <w:b/>
        </w:rPr>
      </w:pPr>
      <w:r w:rsidRPr="00CA29E2">
        <w:rPr>
          <w:b/>
        </w:rPr>
        <w:t xml:space="preserve">Admissibilité </w:t>
      </w:r>
    </w:p>
    <w:p w:rsidR="00201C7E" w:rsidRDefault="004363AF" w:rsidP="00CF664C">
      <w:pPr>
        <w:spacing w:after="0" w:line="240" w:lineRule="auto"/>
        <w:jc w:val="both"/>
      </w:pPr>
      <w:r>
        <w:t>Les personnes admissibles doivent être âgées d’au moins 16 ans</w:t>
      </w:r>
      <w:r w:rsidR="00E8637E">
        <w:t xml:space="preserve"> et avoir réalisé des démarches d’apprentissage continu comme adulte</w:t>
      </w:r>
      <w:r w:rsidR="009D08F5">
        <w:t xml:space="preserve"> dans un établissement d’éducation</w:t>
      </w:r>
      <w:r w:rsidR="005D3C1C">
        <w:t xml:space="preserve"> du secteur formel</w:t>
      </w:r>
      <w:r w:rsidR="009D08F5">
        <w:t>, un organisme communautaire ou d’éducation populaire</w:t>
      </w:r>
      <w:r w:rsidR="005D3C1C">
        <w:t xml:space="preserve"> ou auprès d’organismes d’employabilité, d’insertion ou d’orientation</w:t>
      </w:r>
      <w:r w:rsidR="00201C7E">
        <w:t xml:space="preserve">. </w:t>
      </w:r>
      <w:r w:rsidR="00CF664C">
        <w:t>L</w:t>
      </w:r>
      <w:r w:rsidR="00201C7E">
        <w:t xml:space="preserve">es adultes apprenants du </w:t>
      </w:r>
      <w:r w:rsidR="00CF664C">
        <w:t>Québec qui souhaitent poser</w:t>
      </w:r>
      <w:r w:rsidR="00201C7E">
        <w:t xml:space="preserve"> leur candidature </w:t>
      </w:r>
      <w:r w:rsidR="00CF664C">
        <w:t>doivent se rendre</w:t>
      </w:r>
      <w:r w:rsidR="00201C7E">
        <w:t xml:space="preserve"> à l’adresse Web suivante : </w:t>
      </w:r>
      <w:hyperlink r:id="rId10" w:history="1">
        <w:r w:rsidR="00201C7E" w:rsidRPr="00196038">
          <w:rPr>
            <w:rStyle w:val="Lienhypertexte"/>
          </w:rPr>
          <w:t>http://www.icea.qc.ca/site/fr/content/formulaire-prix-bernard-normand-fondation-desjardins</w:t>
        </w:r>
      </w:hyperlink>
      <w:r w:rsidR="00201C7E">
        <w:t xml:space="preserve">. </w:t>
      </w:r>
    </w:p>
    <w:p w:rsidR="00201C7E" w:rsidRDefault="00201C7E" w:rsidP="00201C7E">
      <w:pPr>
        <w:spacing w:after="0" w:line="240" w:lineRule="auto"/>
      </w:pPr>
    </w:p>
    <w:p w:rsidR="00201C7E" w:rsidRDefault="00201C7E" w:rsidP="00201C7E">
      <w:pPr>
        <w:spacing w:after="0" w:line="240" w:lineRule="auto"/>
        <w:jc w:val="both"/>
      </w:pPr>
      <w:r>
        <w:t>P</w:t>
      </w:r>
      <w:r w:rsidRPr="001C14EB">
        <w:t xml:space="preserve">our être admissibles, les candidatures doivent </w:t>
      </w:r>
      <w:r>
        <w:t xml:space="preserve">être appuyées par un répondant </w:t>
      </w:r>
      <w:r w:rsidRPr="001C14EB">
        <w:t>ou une répondante (enseig</w:t>
      </w:r>
      <w:r>
        <w:t>nant, formateur, tuteur, etc.).</w:t>
      </w:r>
    </w:p>
    <w:p w:rsidR="00201C7E" w:rsidRDefault="00201C7E" w:rsidP="00201C7E">
      <w:pPr>
        <w:spacing w:after="0" w:line="240" w:lineRule="auto"/>
        <w:jc w:val="both"/>
      </w:pPr>
    </w:p>
    <w:p w:rsidR="00CF664C" w:rsidRDefault="00CF664C" w:rsidP="00221FE0">
      <w:pPr>
        <w:spacing w:after="0" w:line="240" w:lineRule="auto"/>
        <w:jc w:val="both"/>
        <w:rPr>
          <w:b/>
        </w:rPr>
        <w:sectPr w:rsidR="00CF664C" w:rsidSect="00337E4A">
          <w:pgSz w:w="12240" w:h="15840"/>
          <w:pgMar w:top="1418" w:right="1418" w:bottom="1418" w:left="1418" w:header="709" w:footer="709" w:gutter="0"/>
          <w:cols w:space="708"/>
          <w:docGrid w:linePitch="360"/>
        </w:sectPr>
      </w:pPr>
    </w:p>
    <w:p w:rsidR="003F50D8" w:rsidRPr="001C14EB" w:rsidRDefault="003F50D8" w:rsidP="00221FE0">
      <w:pPr>
        <w:spacing w:after="0" w:line="240" w:lineRule="auto"/>
        <w:jc w:val="both"/>
        <w:rPr>
          <w:b/>
        </w:rPr>
      </w:pPr>
      <w:r w:rsidRPr="001C14EB">
        <w:rPr>
          <w:b/>
        </w:rPr>
        <w:lastRenderedPageBreak/>
        <w:t xml:space="preserve">Origine des prix </w:t>
      </w:r>
    </w:p>
    <w:p w:rsidR="00201C7E" w:rsidRDefault="004363AF" w:rsidP="007E1CC8">
      <w:pPr>
        <w:spacing w:after="0" w:line="240" w:lineRule="auto"/>
        <w:jc w:val="both"/>
      </w:pPr>
      <w:r>
        <w:t xml:space="preserve">Ces bourses sont le fruit d’un partenariat entre l’ICÉA et la </w:t>
      </w:r>
      <w:hyperlink r:id="rId11" w:history="1">
        <w:r w:rsidR="0013427D" w:rsidRPr="00534F40">
          <w:rPr>
            <w:rStyle w:val="Lienhypertexte"/>
          </w:rPr>
          <w:t>Fondation Desjardins</w:t>
        </w:r>
      </w:hyperlink>
      <w:r w:rsidR="00337E4A">
        <w:t>, deux organisations engagées qui font de</w:t>
      </w:r>
      <w:r>
        <w:t xml:space="preserve"> </w:t>
      </w:r>
      <w:r w:rsidR="003C485D">
        <w:t xml:space="preserve">la réussite éducative </w:t>
      </w:r>
      <w:r w:rsidR="005D3C1C">
        <w:t>une</w:t>
      </w:r>
      <w:r>
        <w:t xml:space="preserve"> priorité</w:t>
      </w:r>
      <w:r w:rsidR="003C485D">
        <w:t>.</w:t>
      </w:r>
      <w:r>
        <w:t xml:space="preserve"> </w:t>
      </w:r>
    </w:p>
    <w:p w:rsidR="00201C7E" w:rsidRDefault="00201C7E" w:rsidP="007E1CC8">
      <w:pPr>
        <w:spacing w:after="0" w:line="240" w:lineRule="auto"/>
        <w:jc w:val="both"/>
      </w:pPr>
    </w:p>
    <w:p w:rsidR="00337E4A" w:rsidRDefault="00B34CB8" w:rsidP="007E1CC8">
      <w:pPr>
        <w:spacing w:after="0" w:line="240" w:lineRule="auto"/>
        <w:jc w:val="both"/>
      </w:pPr>
      <w:r>
        <w:t>Par son action, l</w:t>
      </w:r>
      <w:r w:rsidRPr="00B34CB8">
        <w:t>a Fondation Desjardins</w:t>
      </w:r>
      <w:r>
        <w:t xml:space="preserve"> </w:t>
      </w:r>
      <w:r w:rsidRPr="00B34CB8">
        <w:t xml:space="preserve">soutient la persévérance scolaire </w:t>
      </w:r>
      <w:r>
        <w:t xml:space="preserve">et </w:t>
      </w:r>
      <w:r w:rsidR="003C485D" w:rsidRPr="00DD6D2D">
        <w:rPr>
          <w:rFonts w:cstheme="minorHAnsi"/>
          <w:lang w:eastAsia="fr-CA"/>
        </w:rPr>
        <w:t xml:space="preserve">contribue </w:t>
      </w:r>
      <w:r w:rsidR="004363AF">
        <w:t>à l'avancement de la société</w:t>
      </w:r>
      <w:r w:rsidR="00337E4A">
        <w:t>. Elle favorise le</w:t>
      </w:r>
      <w:r w:rsidR="004363AF">
        <w:t xml:space="preserve"> plein développement des personnes</w:t>
      </w:r>
      <w:r w:rsidR="00CA752B">
        <w:t xml:space="preserve"> </w:t>
      </w:r>
      <w:r w:rsidR="007E1CC8">
        <w:t>et les soutient</w:t>
      </w:r>
      <w:r w:rsidR="00CA752B">
        <w:t xml:space="preserve"> dans</w:t>
      </w:r>
      <w:r w:rsidR="00CA752B" w:rsidRPr="00891A12">
        <w:rPr>
          <w:rFonts w:cstheme="minorHAnsi"/>
          <w:lang w:eastAsia="fr-CA"/>
        </w:rPr>
        <w:t xml:space="preserve"> la réalisation de leurs rêves et de leurs ambitions</w:t>
      </w:r>
      <w:r w:rsidR="00CA752B">
        <w:rPr>
          <w:rFonts w:cstheme="minorHAnsi"/>
          <w:lang w:eastAsia="fr-CA"/>
        </w:rPr>
        <w:t>.</w:t>
      </w:r>
      <w:r w:rsidR="004363AF">
        <w:t xml:space="preserve"> </w:t>
      </w:r>
      <w:r>
        <w:t>Pour sa part, l</w:t>
      </w:r>
      <w:r w:rsidR="00337E4A">
        <w:t xml:space="preserve">'Institut de coopération pour l'éducation des adultes (ICÉA) rassemble les forces vives de l'éducation et de la formation des adultes au Québec depuis </w:t>
      </w:r>
      <w:r w:rsidR="00B56E3A">
        <w:t xml:space="preserve">plus de </w:t>
      </w:r>
      <w:bookmarkStart w:id="0" w:name="_GoBack"/>
      <w:bookmarkEnd w:id="0"/>
      <w:r w:rsidR="00337E4A">
        <w:t>70 ans dans le but de promouvoir le droit et les possibilités d'apprendre tout au long de la vie.</w:t>
      </w:r>
    </w:p>
    <w:p w:rsidR="001C14EB" w:rsidRPr="001C14EB" w:rsidRDefault="001C14EB" w:rsidP="00221FE0">
      <w:pPr>
        <w:spacing w:after="0" w:line="240" w:lineRule="auto"/>
      </w:pPr>
    </w:p>
    <w:p w:rsidR="004363AF" w:rsidRDefault="004363AF" w:rsidP="00221FE0">
      <w:pPr>
        <w:spacing w:after="0" w:line="240" w:lineRule="auto"/>
        <w:jc w:val="both"/>
      </w:pPr>
      <w:r>
        <w:t>Source :</w:t>
      </w:r>
      <w:r>
        <w:tab/>
        <w:t xml:space="preserve">Institut de coopération pour l’éducation des adultes </w:t>
      </w:r>
    </w:p>
    <w:p w:rsidR="004363AF" w:rsidRDefault="004363AF" w:rsidP="00E74587">
      <w:pPr>
        <w:spacing w:after="0" w:line="240" w:lineRule="auto"/>
        <w:jc w:val="both"/>
      </w:pPr>
      <w:r>
        <w:tab/>
      </w:r>
      <w:r>
        <w:tab/>
      </w:r>
      <w:r w:rsidR="00221FE0">
        <w:t>Hervé Dignard</w:t>
      </w:r>
      <w:r>
        <w:t xml:space="preserve"> – </w:t>
      </w:r>
      <w:r w:rsidR="00E74587">
        <w:t>514 270-9779</w:t>
      </w:r>
      <w:r>
        <w:t xml:space="preserve"> – </w:t>
      </w:r>
      <w:hyperlink r:id="rId12" w:history="1">
        <w:r w:rsidR="00E8637E" w:rsidRPr="00196038">
          <w:rPr>
            <w:rStyle w:val="Lienhypertexte"/>
          </w:rPr>
          <w:t>hdignard@icea.qc.ca</w:t>
        </w:r>
      </w:hyperlink>
    </w:p>
    <w:p w:rsidR="00844A5A" w:rsidRDefault="00844A5A" w:rsidP="00221FE0">
      <w:pPr>
        <w:spacing w:after="0" w:line="240" w:lineRule="auto"/>
      </w:pPr>
    </w:p>
    <w:sectPr w:rsidR="00844A5A" w:rsidSect="00337E4A">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427C1"/>
    <w:multiLevelType w:val="hybridMultilevel"/>
    <w:tmpl w:val="9B00B3F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BB142AC"/>
    <w:multiLevelType w:val="hybridMultilevel"/>
    <w:tmpl w:val="FF6A31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A5A"/>
    <w:rsid w:val="00036BD4"/>
    <w:rsid w:val="000A7011"/>
    <w:rsid w:val="0013427D"/>
    <w:rsid w:val="001C14EB"/>
    <w:rsid w:val="00201C7E"/>
    <w:rsid w:val="00221FE0"/>
    <w:rsid w:val="002911DF"/>
    <w:rsid w:val="00337E4A"/>
    <w:rsid w:val="00386CA7"/>
    <w:rsid w:val="003C3227"/>
    <w:rsid w:val="003C485D"/>
    <w:rsid w:val="003F50D8"/>
    <w:rsid w:val="004363AF"/>
    <w:rsid w:val="00533E5C"/>
    <w:rsid w:val="00534F40"/>
    <w:rsid w:val="005D3C1C"/>
    <w:rsid w:val="00600008"/>
    <w:rsid w:val="006231B8"/>
    <w:rsid w:val="00656926"/>
    <w:rsid w:val="007E1CC8"/>
    <w:rsid w:val="00844A5A"/>
    <w:rsid w:val="009618FE"/>
    <w:rsid w:val="009D08F5"/>
    <w:rsid w:val="009F3AF6"/>
    <w:rsid w:val="00B34CB8"/>
    <w:rsid w:val="00B56E3A"/>
    <w:rsid w:val="00CA29E2"/>
    <w:rsid w:val="00CA752B"/>
    <w:rsid w:val="00CF664C"/>
    <w:rsid w:val="00DD6D2D"/>
    <w:rsid w:val="00E73061"/>
    <w:rsid w:val="00E74587"/>
    <w:rsid w:val="00E8637E"/>
    <w:rsid w:val="00F67161"/>
  </w:rsids>
  <m:mathPr>
    <m:mathFont m:val="Cambria Math"/>
    <m:brkBin m:val="before"/>
    <m:brkBinSub m:val="--"/>
    <m:smallFrac m:val="0"/>
    <m:dispDef/>
    <m:lMargin m:val="0"/>
    <m:rMargin m:val="0"/>
    <m:defJc m:val="centerGroup"/>
    <m:wrapIndent m:val="1440"/>
    <m:intLim m:val="subSup"/>
    <m:naryLim m:val="undOvr"/>
  </m:mathPr>
  <w:themeFontLang w:val="fr-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D49AB-610E-44CA-BD58-8C0439A0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C3227"/>
    <w:rPr>
      <w:color w:val="0563C1" w:themeColor="hyperlink"/>
      <w:u w:val="single"/>
    </w:rPr>
  </w:style>
  <w:style w:type="table" w:styleId="Grilledutableau">
    <w:name w:val="Table Grid"/>
    <w:basedOn w:val="TableauNormal"/>
    <w:uiPriority w:val="39"/>
    <w:rsid w:val="001C1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730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3061"/>
    <w:rPr>
      <w:rFonts w:ascii="Segoe UI" w:hAnsi="Segoe UI" w:cs="Segoe UI"/>
      <w:sz w:val="18"/>
      <w:szCs w:val="18"/>
    </w:rPr>
  </w:style>
  <w:style w:type="character" w:styleId="Lienhypertextesuivivisit">
    <w:name w:val="FollowedHyperlink"/>
    <w:basedOn w:val="Policepardfaut"/>
    <w:uiPriority w:val="99"/>
    <w:semiHidden/>
    <w:unhideWhenUsed/>
    <w:rsid w:val="003C485D"/>
    <w:rPr>
      <w:color w:val="954F72" w:themeColor="followedHyperlink"/>
      <w:u w:val="single"/>
    </w:rPr>
  </w:style>
  <w:style w:type="paragraph" w:styleId="Paragraphedeliste">
    <w:name w:val="List Paragraph"/>
    <w:basedOn w:val="Normal"/>
    <w:uiPriority w:val="34"/>
    <w:qFormat/>
    <w:rsid w:val="00B34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dignard@icea.qc.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sjardins.com/a-propos/responsabilite-sociale-cooperation/education-cooperation/fondation-desjardins/prix-bourses/index.jsp" TargetMode="External"/><Relationship Id="rId5" Type="http://schemas.openxmlformats.org/officeDocument/2006/relationships/numbering" Target="numbering.xml"/><Relationship Id="rId10" Type="http://schemas.openxmlformats.org/officeDocument/2006/relationships/hyperlink" Target="http://www.icea.qc.ca/site/fr/content/formulaire-prix-bernard-normand-fondation-desjardins"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C6BBEE487BF243AAC2BB61978B07C0" ma:contentTypeVersion="5" ma:contentTypeDescription="Crée un document." ma:contentTypeScope="" ma:versionID="a5ae9f24ce58661ddec4d4c1900ed0ce">
  <xsd:schema xmlns:xsd="http://www.w3.org/2001/XMLSchema" xmlns:xs="http://www.w3.org/2001/XMLSchema" xmlns:p="http://schemas.microsoft.com/office/2006/metadata/properties" xmlns:ns2="68835057-2cf9-4e11-be0b-c07b4dde68f4" targetNamespace="http://schemas.microsoft.com/office/2006/metadata/properties" ma:root="true" ma:fieldsID="c6531d3e1932df3f59baa2f3ffe0f479" ns2:_="">
    <xsd:import namespace="68835057-2cf9-4e11-be0b-c07b4dde68f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35057-2cf9-4e11-be0b-c07b4dde68f4"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Partage du hachage d’indicateur" ma:internalName="SharingHintHash" ma:readOnly="true">
      <xsd:simpleType>
        <xsd:restriction base="dms:Text"/>
      </xsd:simpleType>
    </xsd:element>
    <xsd:element name="SharedWithDetails" ma:index="10" nillable="true" ma:displayName="Partagé avec détails" ma:description="" ma:internalName="SharedWithDetails" ma:readOnly="true">
      <xsd:simpleType>
        <xsd:restriction base="dms:Note">
          <xsd:maxLength value="255"/>
        </xsd:restriction>
      </xsd:simpleType>
    </xsd:element>
    <xsd:element name="LastSharedByUser" ma:index="11" nillable="true" ma:displayName="Dernier partage par heure par utilisateur" ma:description="" ma:internalName="LastSharedByUser" ma:readOnly="true">
      <xsd:simpleType>
        <xsd:restriction base="dms:Note">
          <xsd:maxLength value="255"/>
        </xsd:restriction>
      </xsd:simpleType>
    </xsd:element>
    <xsd:element name="LastSharedByTime" ma:index="12" nillable="true" ma:displayName="Dernier partage par heur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A7799-D686-4D26-B86C-B2F02FD87154}">
  <ds:schemaRefs>
    <ds:schemaRef ds:uri="http://schemas.microsoft.com/sharepoint/v3/contenttype/forms"/>
  </ds:schemaRefs>
</ds:datastoreItem>
</file>

<file path=customXml/itemProps2.xml><?xml version="1.0" encoding="utf-8"?>
<ds:datastoreItem xmlns:ds="http://schemas.openxmlformats.org/officeDocument/2006/customXml" ds:itemID="{63B7B13E-FE6D-49B3-B792-C697AB776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35057-2cf9-4e11-be0b-c07b4dde6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4DDC1-256B-4B8B-8276-8D9F30AA16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CBE9D2-DD5F-49B5-AAC4-53B6C3B9E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504</Words>
  <Characters>2775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Mouvement des caisses Desjardins</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Emmanuelle Béguineau</dc:creator>
  <cp:lastModifiedBy>Hervé Dignard</cp:lastModifiedBy>
  <cp:revision>3</cp:revision>
  <cp:lastPrinted>2016-02-02T16:35:00Z</cp:lastPrinted>
  <dcterms:created xsi:type="dcterms:W3CDTF">2018-01-18T14:32:00Z</dcterms:created>
  <dcterms:modified xsi:type="dcterms:W3CDTF">2018-01-18T14:33:00Z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0x0101000AC6BBEE487BF243AAC2BB61978B07C0</vt:lpwstr>
  </property>
</Properties>
</file>